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DF4" w:rsidRDefault="00880A00" w:rsidP="00F17D91">
      <w:pPr>
        <w:pStyle w:val="Sansinterligne"/>
      </w:pPr>
      <w:bookmarkStart w:id="0" w:name="_GoBack"/>
      <w:r>
        <w:rPr>
          <w:noProof/>
          <w:lang w:eastAsia="fr-FR"/>
        </w:rPr>
        <w:drawing>
          <wp:inline distT="0" distB="0" distL="0" distR="0" wp14:anchorId="0CF520DA" wp14:editId="6ECA8D08">
            <wp:extent cx="5760720" cy="291846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A7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A00"/>
    <w:rsid w:val="00880A00"/>
    <w:rsid w:val="00AA7DF4"/>
    <w:rsid w:val="00BF2D75"/>
    <w:rsid w:val="00F1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F7CC8-0988-44D8-BDD6-3BF3694BB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D75"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F17D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Banque Populaire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COMPAN Sabrina (VFCOMSA)</dc:creator>
  <cp:keywords/>
  <dc:description/>
  <cp:lastModifiedBy>COMPAN Sabrina (VFCOMSA)</cp:lastModifiedBy>
  <cp:revision>2</cp:revision>
  <dcterms:created xsi:type="dcterms:W3CDTF">2017-07-20T12:50:00Z</dcterms:created>
  <dcterms:modified xsi:type="dcterms:W3CDTF">2017-07-20T12:51:00Z</dcterms:modified>
</cp:coreProperties>
</file>